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F3" w:rsidRPr="00505B10" w:rsidRDefault="000031F3" w:rsidP="000031F3">
      <w:pPr>
        <w:spacing w:line="360" w:lineRule="auto"/>
        <w:jc w:val="center"/>
        <w:rPr>
          <w:b/>
          <w:i/>
          <w:sz w:val="26"/>
          <w:szCs w:val="26"/>
        </w:rPr>
      </w:pPr>
      <w:bookmarkStart w:id="0" w:name="_GoBack"/>
      <w:r w:rsidRPr="00505B10">
        <w:rPr>
          <w:b/>
          <w:i/>
          <w:sz w:val="26"/>
          <w:szCs w:val="26"/>
        </w:rPr>
        <w:t>ЗАЯВКА для работы в ЦКП «</w:t>
      </w:r>
      <w:r w:rsidR="00856386" w:rsidRPr="00505B10">
        <w:rPr>
          <w:b/>
          <w:i/>
          <w:sz w:val="26"/>
          <w:szCs w:val="26"/>
        </w:rPr>
        <w:t>Протеомный анализ</w:t>
      </w:r>
      <w:r w:rsidRPr="00505B10">
        <w:rPr>
          <w:b/>
          <w:i/>
          <w:sz w:val="26"/>
          <w:szCs w:val="26"/>
        </w:rPr>
        <w:t>»</w:t>
      </w:r>
    </w:p>
    <w:p w:rsidR="00DD63EE" w:rsidRPr="00505B10" w:rsidRDefault="00DD63EE" w:rsidP="00DD63EE">
      <w:pPr>
        <w:shd w:val="clear" w:color="auto" w:fill="FFFFFF"/>
        <w:spacing w:line="360" w:lineRule="auto"/>
        <w:textAlignment w:val="top"/>
        <w:rPr>
          <w:sz w:val="26"/>
          <w:szCs w:val="26"/>
        </w:rPr>
      </w:pP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Наименование услуги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_____________________________</w:t>
      </w:r>
      <w:r w:rsidR="00D576FB" w:rsidRPr="00505B10">
        <w:rPr>
          <w:sz w:val="26"/>
          <w:szCs w:val="26"/>
        </w:rPr>
        <w:t>______________________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ФИО заказчика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_____________________________</w:t>
      </w:r>
      <w:r w:rsidR="00D576FB" w:rsidRPr="00505B10">
        <w:rPr>
          <w:sz w:val="26"/>
          <w:szCs w:val="26"/>
        </w:rPr>
        <w:t>__________________________</w:t>
      </w:r>
      <w:r w:rsidR="001961D5" w:rsidRPr="00505B10">
        <w:rPr>
          <w:sz w:val="26"/>
          <w:szCs w:val="26"/>
        </w:rPr>
        <w:t>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Должность заказчика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___________________________</w:t>
      </w:r>
      <w:r w:rsidR="00D576FB" w:rsidRPr="00505B10">
        <w:rPr>
          <w:sz w:val="26"/>
          <w:szCs w:val="26"/>
        </w:rPr>
        <w:t>_____________________</w:t>
      </w:r>
      <w:r w:rsidR="001961D5" w:rsidRPr="00505B10">
        <w:rPr>
          <w:sz w:val="26"/>
          <w:szCs w:val="26"/>
        </w:rPr>
        <w:t>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Организация заказчика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</w:t>
      </w:r>
      <w:r w:rsidR="00D576FB" w:rsidRPr="00505B10">
        <w:rPr>
          <w:sz w:val="26"/>
          <w:szCs w:val="26"/>
        </w:rPr>
        <w:t>____________________</w:t>
      </w:r>
      <w:r w:rsidR="001961D5" w:rsidRPr="00505B10">
        <w:rPr>
          <w:sz w:val="26"/>
          <w:szCs w:val="26"/>
        </w:rPr>
        <w:t>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Адрес заказчика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</w:t>
      </w:r>
      <w:r w:rsidR="00D576FB" w:rsidRPr="00505B10">
        <w:rPr>
          <w:sz w:val="26"/>
          <w:szCs w:val="26"/>
        </w:rPr>
        <w:t>_________________________</w:t>
      </w:r>
      <w:r w:rsidR="001961D5" w:rsidRPr="00505B10">
        <w:rPr>
          <w:sz w:val="26"/>
          <w:szCs w:val="26"/>
        </w:rPr>
        <w:t>_______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Телефон заказчика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</w:t>
      </w:r>
      <w:r w:rsidR="00D576FB" w:rsidRPr="00505B10">
        <w:rPr>
          <w:sz w:val="26"/>
          <w:szCs w:val="26"/>
        </w:rPr>
        <w:t>_______________________</w:t>
      </w:r>
      <w:r w:rsidR="001961D5" w:rsidRPr="00505B10">
        <w:rPr>
          <w:sz w:val="26"/>
          <w:szCs w:val="26"/>
        </w:rPr>
        <w:t>_________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E-</w:t>
      </w:r>
      <w:proofErr w:type="spellStart"/>
      <w:r w:rsidRPr="00505B10">
        <w:rPr>
          <w:sz w:val="26"/>
          <w:szCs w:val="26"/>
        </w:rPr>
        <w:t>Mail</w:t>
      </w:r>
      <w:proofErr w:type="spellEnd"/>
      <w:r w:rsidRPr="00505B10">
        <w:rPr>
          <w:sz w:val="26"/>
          <w:szCs w:val="26"/>
        </w:rPr>
        <w:t> заказчика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________________________________________________________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Цель работы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__________________________________________________</w:t>
      </w:r>
      <w:r w:rsidR="00D576FB" w:rsidRPr="00505B10">
        <w:rPr>
          <w:sz w:val="26"/>
          <w:szCs w:val="26"/>
        </w:rPr>
        <w:t>_________</w:t>
      </w:r>
    </w:p>
    <w:p w:rsidR="00F37583" w:rsidRPr="00505B10" w:rsidRDefault="00B15E9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 xml:space="preserve">Наименование, </w:t>
      </w:r>
      <w:r w:rsidR="00F37583" w:rsidRPr="00505B10">
        <w:rPr>
          <w:sz w:val="26"/>
          <w:szCs w:val="26"/>
        </w:rPr>
        <w:t>номер</w:t>
      </w:r>
      <w:r w:rsidRPr="00505B10">
        <w:rPr>
          <w:sz w:val="26"/>
          <w:szCs w:val="26"/>
        </w:rPr>
        <w:t>,</w:t>
      </w:r>
      <w:r w:rsidR="00F37583" w:rsidRPr="00505B10">
        <w:rPr>
          <w:sz w:val="26"/>
          <w:szCs w:val="26"/>
        </w:rPr>
        <w:t xml:space="preserve"> </w:t>
      </w:r>
      <w:r w:rsidRPr="00505B10">
        <w:rPr>
          <w:sz w:val="26"/>
          <w:szCs w:val="26"/>
        </w:rPr>
        <w:t xml:space="preserve">ФИО руководителя </w:t>
      </w:r>
      <w:r w:rsidR="00F37583" w:rsidRPr="00505B10">
        <w:rPr>
          <w:sz w:val="26"/>
          <w:szCs w:val="26"/>
        </w:rPr>
        <w:t>проекта (гранта, НИР, контракта и др.) в рамках которого заказывается услуга</w:t>
      </w:r>
      <w:r w:rsidR="00DD63EE" w:rsidRPr="00505B10">
        <w:rPr>
          <w:sz w:val="26"/>
          <w:szCs w:val="26"/>
        </w:rPr>
        <w:t>:</w:t>
      </w:r>
      <w:r w:rsidRPr="00505B10">
        <w:rPr>
          <w:sz w:val="26"/>
          <w:szCs w:val="26"/>
        </w:rPr>
        <w:t xml:space="preserve"> ___________________________</w:t>
      </w:r>
      <w:r w:rsidR="00D576FB" w:rsidRPr="00505B10">
        <w:rPr>
          <w:sz w:val="26"/>
          <w:szCs w:val="26"/>
        </w:rPr>
        <w:t>____________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 xml:space="preserve">Характер работы: </w:t>
      </w:r>
      <w:r w:rsidRPr="00505B10">
        <w:rPr>
          <w:sz w:val="26"/>
          <w:szCs w:val="26"/>
          <w:u w:val="single"/>
        </w:rPr>
        <w:t>новая, продолжение существующей, единовременная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Объект исследований (образец)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___________________________________________</w:t>
      </w:r>
    </w:p>
    <w:p w:rsidR="00205185" w:rsidRPr="00505B10" w:rsidRDefault="00205185" w:rsidP="00205185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Количество образцов: ____________________________________________________</w:t>
      </w:r>
    </w:p>
    <w:p w:rsidR="00205185" w:rsidRPr="00505B10" w:rsidRDefault="00205185" w:rsidP="00205185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 xml:space="preserve">Оборудование, необходимое для </w:t>
      </w:r>
      <w:proofErr w:type="gramStart"/>
      <w:r w:rsidRPr="00505B10">
        <w:rPr>
          <w:sz w:val="26"/>
          <w:szCs w:val="26"/>
        </w:rPr>
        <w:t>исследования:_</w:t>
      </w:r>
      <w:proofErr w:type="gramEnd"/>
      <w:r w:rsidRPr="00505B10">
        <w:rPr>
          <w:sz w:val="26"/>
          <w:szCs w:val="26"/>
        </w:rPr>
        <w:t>_____________________________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1. Электрофорез в комплекте (2006, </w:t>
      </w:r>
      <w:r w:rsidRPr="00505B10">
        <w:rPr>
          <w:sz w:val="26"/>
          <w:szCs w:val="26"/>
          <w:lang w:val="en-US"/>
        </w:rPr>
        <w:t>Bio</w:t>
      </w:r>
      <w:r w:rsidRPr="00505B10">
        <w:rPr>
          <w:sz w:val="26"/>
          <w:szCs w:val="26"/>
        </w:rPr>
        <w:t>-</w:t>
      </w:r>
      <w:r w:rsidRPr="00505B10">
        <w:rPr>
          <w:sz w:val="26"/>
          <w:szCs w:val="26"/>
          <w:lang w:val="en-US"/>
        </w:rPr>
        <w:t>rad</w:t>
      </w:r>
      <w:r w:rsidRPr="00505B10">
        <w:rPr>
          <w:sz w:val="26"/>
          <w:szCs w:val="26"/>
        </w:rPr>
        <w:t xml:space="preserve"> </w:t>
      </w:r>
      <w:r w:rsidRPr="00505B10">
        <w:rPr>
          <w:sz w:val="26"/>
          <w:szCs w:val="26"/>
          <w:lang w:val="en-US"/>
        </w:rPr>
        <w:t>Laboratories</w:t>
      </w:r>
      <w:r w:rsidRPr="00505B10">
        <w:rPr>
          <w:sz w:val="26"/>
          <w:szCs w:val="26"/>
        </w:rPr>
        <w:t>, США).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2. Система для двумерного электрофореза белков в комплектации (2008, </w:t>
      </w:r>
      <w:r w:rsidRPr="00505B10">
        <w:rPr>
          <w:sz w:val="26"/>
          <w:szCs w:val="26"/>
          <w:lang w:val="en-US"/>
        </w:rPr>
        <w:t>Bio</w:t>
      </w:r>
      <w:r w:rsidRPr="00505B10">
        <w:rPr>
          <w:sz w:val="26"/>
          <w:szCs w:val="26"/>
        </w:rPr>
        <w:t>-</w:t>
      </w:r>
      <w:r w:rsidRPr="00505B10">
        <w:rPr>
          <w:sz w:val="26"/>
          <w:szCs w:val="26"/>
          <w:lang w:val="en-US"/>
        </w:rPr>
        <w:t>rad</w:t>
      </w:r>
      <w:r w:rsidRPr="00505B10">
        <w:rPr>
          <w:sz w:val="26"/>
          <w:szCs w:val="26"/>
        </w:rPr>
        <w:t xml:space="preserve"> </w:t>
      </w:r>
      <w:r w:rsidRPr="00505B10">
        <w:rPr>
          <w:sz w:val="26"/>
          <w:szCs w:val="26"/>
          <w:lang w:val="en-US"/>
        </w:rPr>
        <w:t>Laboratories</w:t>
      </w:r>
      <w:r w:rsidRPr="00505B10">
        <w:rPr>
          <w:sz w:val="26"/>
          <w:szCs w:val="26"/>
        </w:rPr>
        <w:t>, США)</w:t>
      </w:r>
    </w:p>
    <w:p w:rsidR="00205185" w:rsidRPr="00505B10" w:rsidRDefault="00205185" w:rsidP="00205185">
      <w:pPr>
        <w:spacing w:after="120"/>
        <w:ind w:left="851"/>
        <w:jc w:val="both"/>
        <w:rPr>
          <w:i/>
          <w:sz w:val="26"/>
          <w:szCs w:val="26"/>
          <w:shd w:val="clear" w:color="auto" w:fill="FFFFFF"/>
        </w:rPr>
      </w:pPr>
      <w:r w:rsidRPr="00505B10">
        <w:rPr>
          <w:sz w:val="26"/>
          <w:szCs w:val="26"/>
        </w:rPr>
        <w:t>3. Комплект оборудования для выделения и фракционирования биологических объектов</w:t>
      </w:r>
      <w:r w:rsidRPr="00505B10">
        <w:rPr>
          <w:i/>
          <w:sz w:val="26"/>
          <w:szCs w:val="26"/>
          <w:shd w:val="clear" w:color="auto" w:fill="FFFFFF"/>
        </w:rPr>
        <w:t xml:space="preserve"> </w:t>
      </w:r>
      <w:r w:rsidRPr="00505B10">
        <w:rPr>
          <w:sz w:val="26"/>
          <w:szCs w:val="26"/>
          <w:shd w:val="clear" w:color="auto" w:fill="FFFFFF"/>
        </w:rPr>
        <w:t>в составе</w:t>
      </w:r>
      <w:r w:rsidRPr="00505B10">
        <w:rPr>
          <w:i/>
          <w:sz w:val="26"/>
          <w:szCs w:val="26"/>
          <w:shd w:val="clear" w:color="auto" w:fill="FFFFFF"/>
        </w:rPr>
        <w:t>:</w:t>
      </w:r>
    </w:p>
    <w:p w:rsidR="00205185" w:rsidRPr="00505B10" w:rsidRDefault="00205185" w:rsidP="00205185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05B10">
        <w:rPr>
          <w:rFonts w:ascii="Times New Roman" w:hAnsi="Times New Roman" w:cs="Times New Roman"/>
          <w:sz w:val="26"/>
          <w:szCs w:val="26"/>
        </w:rPr>
        <w:t xml:space="preserve">Высокопроизводительная центрифуга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Avanti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 J-30I (2014,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Beckman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Coulter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Inc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., США) </w:t>
      </w:r>
    </w:p>
    <w:p w:rsidR="00205185" w:rsidRPr="00505B10" w:rsidRDefault="00205185" w:rsidP="00205185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851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5B10">
        <w:rPr>
          <w:rFonts w:ascii="Times New Roman" w:hAnsi="Times New Roman" w:cs="Times New Roman"/>
          <w:sz w:val="26"/>
          <w:szCs w:val="26"/>
        </w:rPr>
        <w:t>Мешалка</w:t>
      </w:r>
      <w:r w:rsidRPr="00505B1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05B10">
        <w:rPr>
          <w:rFonts w:ascii="Times New Roman" w:hAnsi="Times New Roman" w:cs="Times New Roman"/>
          <w:sz w:val="26"/>
          <w:szCs w:val="26"/>
        </w:rPr>
        <w:t>магнитная</w:t>
      </w:r>
      <w:r w:rsidRPr="00505B1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05B10">
        <w:rPr>
          <w:rFonts w:ascii="Times New Roman" w:hAnsi="Times New Roman" w:cs="Times New Roman"/>
          <w:sz w:val="26"/>
          <w:szCs w:val="26"/>
          <w:lang w:val="en-US"/>
        </w:rPr>
        <w:t>Daihan</w:t>
      </w:r>
      <w:proofErr w:type="spellEnd"/>
      <w:r w:rsidRPr="00505B10">
        <w:rPr>
          <w:rFonts w:ascii="Times New Roman" w:hAnsi="Times New Roman" w:cs="Times New Roman"/>
          <w:sz w:val="26"/>
          <w:szCs w:val="26"/>
          <w:lang w:val="en-US"/>
        </w:rPr>
        <w:t xml:space="preserve"> SMHS-6 (2014, </w:t>
      </w:r>
      <w:proofErr w:type="spellStart"/>
      <w:r w:rsidRPr="00505B10">
        <w:rPr>
          <w:rFonts w:ascii="Times New Roman" w:hAnsi="Times New Roman" w:cs="Times New Roman"/>
          <w:sz w:val="26"/>
          <w:szCs w:val="26"/>
          <w:lang w:val="en-US"/>
        </w:rPr>
        <w:t>Daihan</w:t>
      </w:r>
      <w:proofErr w:type="spellEnd"/>
      <w:r w:rsidRPr="00505B10">
        <w:rPr>
          <w:rFonts w:ascii="Times New Roman" w:hAnsi="Times New Roman" w:cs="Times New Roman"/>
          <w:sz w:val="26"/>
          <w:szCs w:val="26"/>
          <w:lang w:val="en-US"/>
        </w:rPr>
        <w:t xml:space="preserve"> Scientific Co., Ltd., </w:t>
      </w:r>
      <w:r w:rsidRPr="00505B10">
        <w:rPr>
          <w:rFonts w:ascii="Times New Roman" w:hAnsi="Times New Roman" w:cs="Times New Roman"/>
          <w:sz w:val="26"/>
          <w:szCs w:val="26"/>
        </w:rPr>
        <w:t>Корея</w:t>
      </w:r>
      <w:r w:rsidRPr="00505B10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4. Высокопроизводительный комбинированный квадруполь-времяпролетный масс-спектрометр </w:t>
      </w:r>
      <w:proofErr w:type="spellStart"/>
      <w:r w:rsidRPr="00505B10">
        <w:rPr>
          <w:sz w:val="26"/>
          <w:szCs w:val="26"/>
        </w:rPr>
        <w:t>maXis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Impact</w:t>
      </w:r>
      <w:proofErr w:type="spellEnd"/>
      <w:r w:rsidRPr="00505B10">
        <w:rPr>
          <w:sz w:val="26"/>
          <w:szCs w:val="26"/>
        </w:rPr>
        <w:t xml:space="preserve"> (2013, </w:t>
      </w:r>
      <w:proofErr w:type="spellStart"/>
      <w:r w:rsidRPr="00505B10">
        <w:rPr>
          <w:sz w:val="26"/>
          <w:szCs w:val="26"/>
        </w:rPr>
        <w:t>Bruker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Daltonik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GmbH</w:t>
      </w:r>
      <w:proofErr w:type="spellEnd"/>
      <w:r w:rsidRPr="00505B10">
        <w:rPr>
          <w:sz w:val="26"/>
          <w:szCs w:val="26"/>
        </w:rPr>
        <w:t>, Германия)</w:t>
      </w:r>
    </w:p>
    <w:p w:rsidR="00205185" w:rsidRPr="00505B10" w:rsidRDefault="00205185" w:rsidP="00205185">
      <w:pPr>
        <w:shd w:val="clear" w:color="auto" w:fill="FFFFFF"/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5. Система V3 </w:t>
      </w:r>
      <w:proofErr w:type="spellStart"/>
      <w:r w:rsidRPr="00505B10">
        <w:rPr>
          <w:sz w:val="26"/>
          <w:szCs w:val="26"/>
        </w:rPr>
        <w:t>Western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Workflow</w:t>
      </w:r>
      <w:proofErr w:type="spellEnd"/>
      <w:r w:rsidRPr="00505B10">
        <w:rPr>
          <w:sz w:val="26"/>
          <w:szCs w:val="26"/>
        </w:rPr>
        <w:t xml:space="preserve"> для </w:t>
      </w:r>
      <w:proofErr w:type="spellStart"/>
      <w:r w:rsidRPr="00505B10">
        <w:rPr>
          <w:sz w:val="26"/>
          <w:szCs w:val="26"/>
        </w:rPr>
        <w:t>блоттинга</w:t>
      </w:r>
      <w:proofErr w:type="spellEnd"/>
      <w:r w:rsidRPr="00505B10">
        <w:rPr>
          <w:sz w:val="26"/>
          <w:szCs w:val="26"/>
        </w:rPr>
        <w:t xml:space="preserve"> и визуализации мини-гелей (2014, </w:t>
      </w:r>
      <w:proofErr w:type="spellStart"/>
      <w:r w:rsidRPr="00505B10">
        <w:rPr>
          <w:sz w:val="26"/>
          <w:szCs w:val="26"/>
        </w:rPr>
        <w:t>Bio-Rad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Laboratories</w:t>
      </w:r>
      <w:proofErr w:type="spellEnd"/>
      <w:r w:rsidRPr="00505B10">
        <w:rPr>
          <w:sz w:val="26"/>
          <w:szCs w:val="26"/>
        </w:rPr>
        <w:t xml:space="preserve">, США) </w:t>
      </w:r>
    </w:p>
    <w:p w:rsidR="00205185" w:rsidRPr="00505B10" w:rsidRDefault="00205185" w:rsidP="00205185">
      <w:pPr>
        <w:shd w:val="clear" w:color="auto" w:fill="FFFFFF"/>
        <w:spacing w:after="120"/>
        <w:ind w:left="851"/>
        <w:jc w:val="both"/>
        <w:rPr>
          <w:sz w:val="26"/>
          <w:szCs w:val="26"/>
        </w:rPr>
      </w:pPr>
      <w:r w:rsidRPr="00505B10">
        <w:rPr>
          <w:bCs/>
          <w:sz w:val="26"/>
          <w:szCs w:val="26"/>
        </w:rPr>
        <w:t xml:space="preserve">6. </w:t>
      </w:r>
      <w:r w:rsidRPr="00505B10">
        <w:rPr>
          <w:sz w:val="26"/>
          <w:szCs w:val="26"/>
        </w:rPr>
        <w:t xml:space="preserve">Модуль оптического анализа на основе конфокального сканирования </w:t>
      </w:r>
      <w:proofErr w:type="spellStart"/>
      <w:r w:rsidRPr="00505B10">
        <w:rPr>
          <w:sz w:val="26"/>
          <w:szCs w:val="26"/>
        </w:rPr>
        <w:t>Typhoon</w:t>
      </w:r>
      <w:proofErr w:type="spellEnd"/>
      <w:r w:rsidRPr="00505B10">
        <w:rPr>
          <w:sz w:val="26"/>
          <w:szCs w:val="26"/>
        </w:rPr>
        <w:t xml:space="preserve"> FLA 9500 </w:t>
      </w:r>
      <w:proofErr w:type="spellStart"/>
      <w:r w:rsidRPr="00505B10">
        <w:rPr>
          <w:sz w:val="26"/>
          <w:szCs w:val="26"/>
        </w:rPr>
        <w:t>Imager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scanner</w:t>
      </w:r>
      <w:proofErr w:type="spellEnd"/>
      <w:r w:rsidRPr="00505B10">
        <w:rPr>
          <w:sz w:val="26"/>
          <w:szCs w:val="26"/>
        </w:rPr>
        <w:t xml:space="preserve"> (2014, GE </w:t>
      </w:r>
      <w:proofErr w:type="spellStart"/>
      <w:r w:rsidRPr="00505B10">
        <w:rPr>
          <w:sz w:val="26"/>
          <w:szCs w:val="26"/>
        </w:rPr>
        <w:t>Healthcare</w:t>
      </w:r>
      <w:proofErr w:type="spellEnd"/>
      <w:r w:rsidRPr="00505B10">
        <w:rPr>
          <w:sz w:val="26"/>
          <w:szCs w:val="26"/>
        </w:rPr>
        <w:t>, Швейцария)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bCs/>
          <w:sz w:val="26"/>
          <w:szCs w:val="26"/>
        </w:rPr>
        <w:t xml:space="preserve">7. </w:t>
      </w:r>
      <w:r w:rsidRPr="00505B10">
        <w:rPr>
          <w:sz w:val="26"/>
          <w:szCs w:val="26"/>
        </w:rPr>
        <w:t xml:space="preserve">Модуль для высокопроизводительного многопараметрического анализа </w:t>
      </w:r>
      <w:proofErr w:type="spellStart"/>
      <w:r w:rsidRPr="00505B10">
        <w:rPr>
          <w:sz w:val="26"/>
          <w:szCs w:val="26"/>
        </w:rPr>
        <w:t>биообразцов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lnCell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Analyzer</w:t>
      </w:r>
      <w:proofErr w:type="spellEnd"/>
      <w:r w:rsidRPr="00505B10">
        <w:rPr>
          <w:sz w:val="26"/>
          <w:szCs w:val="26"/>
        </w:rPr>
        <w:t xml:space="preserve"> 2200 </w:t>
      </w:r>
      <w:proofErr w:type="spellStart"/>
      <w:r w:rsidRPr="00505B10">
        <w:rPr>
          <w:sz w:val="26"/>
          <w:szCs w:val="26"/>
        </w:rPr>
        <w:t>System</w:t>
      </w:r>
      <w:proofErr w:type="spellEnd"/>
      <w:r w:rsidRPr="00505B10">
        <w:rPr>
          <w:sz w:val="26"/>
          <w:szCs w:val="26"/>
        </w:rPr>
        <w:t xml:space="preserve"> (2014, GE </w:t>
      </w:r>
      <w:proofErr w:type="spellStart"/>
      <w:r w:rsidRPr="00505B10">
        <w:rPr>
          <w:sz w:val="26"/>
          <w:szCs w:val="26"/>
        </w:rPr>
        <w:t>Healthcare</w:t>
      </w:r>
      <w:proofErr w:type="spellEnd"/>
      <w:r w:rsidRPr="00505B10">
        <w:rPr>
          <w:sz w:val="26"/>
          <w:szCs w:val="26"/>
        </w:rPr>
        <w:t xml:space="preserve">, Великобритания) 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8. Программно-аппаратный комплекс для проведения лазерной микродиссекции биологических объектов с возможностью </w:t>
      </w:r>
      <w:proofErr w:type="spellStart"/>
      <w:r w:rsidRPr="00505B10">
        <w:rPr>
          <w:sz w:val="26"/>
          <w:szCs w:val="26"/>
        </w:rPr>
        <w:lastRenderedPageBreak/>
        <w:t>бесконтаминационного</w:t>
      </w:r>
      <w:proofErr w:type="spellEnd"/>
      <w:r w:rsidRPr="00505B10">
        <w:rPr>
          <w:sz w:val="26"/>
          <w:szCs w:val="26"/>
        </w:rPr>
        <w:t xml:space="preserve"> извлечения частей для последующего биохимического анализа или рекультивации на базе AXIO OBSERVER </w:t>
      </w:r>
      <w:proofErr w:type="spellStart"/>
      <w:r w:rsidRPr="00505B10">
        <w:rPr>
          <w:sz w:val="26"/>
          <w:szCs w:val="26"/>
        </w:rPr>
        <w:t>Palm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MicroBeam</w:t>
      </w:r>
      <w:proofErr w:type="spellEnd"/>
      <w:r w:rsidRPr="00505B10">
        <w:rPr>
          <w:sz w:val="26"/>
          <w:szCs w:val="26"/>
        </w:rPr>
        <w:t xml:space="preserve"> (2013, </w:t>
      </w:r>
      <w:proofErr w:type="spellStart"/>
      <w:r w:rsidRPr="00505B10">
        <w:rPr>
          <w:sz w:val="26"/>
          <w:szCs w:val="26"/>
        </w:rPr>
        <w:t>Carl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Zeiss</w:t>
      </w:r>
      <w:proofErr w:type="spellEnd"/>
      <w:r w:rsidRPr="00505B10">
        <w:rPr>
          <w:sz w:val="26"/>
          <w:szCs w:val="26"/>
        </w:rPr>
        <w:t xml:space="preserve">, Германия) </w:t>
      </w:r>
    </w:p>
    <w:p w:rsidR="00205185" w:rsidRPr="00505B10" w:rsidRDefault="00205185" w:rsidP="00205185">
      <w:pPr>
        <w:pStyle w:val="a3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05B10">
        <w:rPr>
          <w:rFonts w:ascii="Times New Roman" w:hAnsi="Times New Roman" w:cs="Times New Roman"/>
          <w:sz w:val="26"/>
          <w:szCs w:val="26"/>
        </w:rPr>
        <w:t xml:space="preserve">9. Комплект оборудования для высокоэффективной жидкостной хроматографии на базе хроматографа жидкостного LC-30 NEXERA (2014,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Shimadzu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, Япония) </w:t>
      </w:r>
    </w:p>
    <w:p w:rsidR="00205185" w:rsidRPr="00505B10" w:rsidRDefault="00205185" w:rsidP="00205185">
      <w:pPr>
        <w:pStyle w:val="a3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05B10">
        <w:rPr>
          <w:rFonts w:ascii="Times New Roman" w:hAnsi="Times New Roman" w:cs="Times New Roman"/>
          <w:sz w:val="26"/>
          <w:szCs w:val="26"/>
        </w:rPr>
        <w:t xml:space="preserve">10. Комплект оборудования для высокопроизводительного секвенирования ДНК без флуоресцентной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детекции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Ion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 PGM™ </w:t>
      </w:r>
      <w:r w:rsidR="00FC734B" w:rsidRPr="00505B10">
        <w:rPr>
          <w:rFonts w:ascii="Times New Roman" w:hAnsi="Times New Roman" w:cs="Times New Roman"/>
          <w:sz w:val="26"/>
          <w:szCs w:val="26"/>
        </w:rPr>
        <w:t xml:space="preserve">(2014, </w:t>
      </w:r>
      <w:proofErr w:type="spellStart"/>
      <w:r w:rsidR="00FC734B" w:rsidRPr="00505B10">
        <w:rPr>
          <w:rFonts w:ascii="Times New Roman" w:hAnsi="Times New Roman" w:cs="Times New Roman"/>
          <w:sz w:val="26"/>
          <w:szCs w:val="26"/>
        </w:rPr>
        <w:t>Thermo</w:t>
      </w:r>
      <w:proofErr w:type="spellEnd"/>
      <w:r w:rsidR="00FC734B" w:rsidRPr="00505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34B" w:rsidRPr="00505B10">
        <w:rPr>
          <w:rFonts w:ascii="Times New Roman" w:hAnsi="Times New Roman" w:cs="Times New Roman"/>
          <w:sz w:val="26"/>
          <w:szCs w:val="26"/>
        </w:rPr>
        <w:t>Fisher</w:t>
      </w:r>
      <w:proofErr w:type="spellEnd"/>
      <w:r w:rsidR="00FC734B" w:rsidRPr="00505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34B" w:rsidRPr="00505B10">
        <w:rPr>
          <w:rFonts w:ascii="Times New Roman" w:hAnsi="Times New Roman" w:cs="Times New Roman"/>
          <w:sz w:val="26"/>
          <w:szCs w:val="26"/>
        </w:rPr>
        <w:t>Scientific</w:t>
      </w:r>
      <w:proofErr w:type="spellEnd"/>
      <w:r w:rsidR="00FC734B" w:rsidRPr="00505B10">
        <w:rPr>
          <w:rFonts w:ascii="Times New Roman" w:hAnsi="Times New Roman" w:cs="Times New Roman"/>
          <w:sz w:val="26"/>
          <w:szCs w:val="26"/>
        </w:rPr>
        <w:t>, США)</w:t>
      </w:r>
    </w:p>
    <w:p w:rsidR="00205185" w:rsidRPr="00505B10" w:rsidRDefault="00205185" w:rsidP="00205185">
      <w:pPr>
        <w:pStyle w:val="a3"/>
        <w:spacing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Термоциклер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амплификации нуклеиновых кислот CFX96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Touch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 (2014,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Bio-rad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5B10">
        <w:rPr>
          <w:rFonts w:ascii="Times New Roman" w:hAnsi="Times New Roman" w:cs="Times New Roman"/>
          <w:sz w:val="26"/>
          <w:szCs w:val="26"/>
        </w:rPr>
        <w:t>Laboratories</w:t>
      </w:r>
      <w:proofErr w:type="spellEnd"/>
      <w:r w:rsidRPr="00505B10">
        <w:rPr>
          <w:rFonts w:ascii="Times New Roman" w:hAnsi="Times New Roman" w:cs="Times New Roman"/>
          <w:sz w:val="26"/>
          <w:szCs w:val="26"/>
        </w:rPr>
        <w:t xml:space="preserve">, США) 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12. Анализатор автоматический для проведения ПЦР-анализа в режиме реального времени </w:t>
      </w:r>
      <w:proofErr w:type="spellStart"/>
      <w:r w:rsidRPr="00505B10">
        <w:rPr>
          <w:sz w:val="26"/>
          <w:szCs w:val="26"/>
        </w:rPr>
        <w:t>LightCycler</w:t>
      </w:r>
      <w:proofErr w:type="spellEnd"/>
      <w:r w:rsidRPr="00505B10">
        <w:rPr>
          <w:sz w:val="26"/>
          <w:szCs w:val="26"/>
        </w:rPr>
        <w:t xml:space="preserve">® 96 </w:t>
      </w:r>
      <w:proofErr w:type="spellStart"/>
      <w:r w:rsidRPr="00505B10">
        <w:rPr>
          <w:sz w:val="26"/>
          <w:szCs w:val="26"/>
        </w:rPr>
        <w:t>Instrument</w:t>
      </w:r>
      <w:proofErr w:type="spellEnd"/>
      <w:r w:rsidRPr="00505B10">
        <w:rPr>
          <w:sz w:val="26"/>
          <w:szCs w:val="26"/>
        </w:rPr>
        <w:t xml:space="preserve"> (2014, </w:t>
      </w:r>
      <w:proofErr w:type="spellStart"/>
      <w:r w:rsidRPr="00505B10">
        <w:rPr>
          <w:sz w:val="26"/>
          <w:szCs w:val="26"/>
        </w:rPr>
        <w:t>Roche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Diagnostics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GmbH</w:t>
      </w:r>
      <w:proofErr w:type="spellEnd"/>
      <w:r w:rsidRPr="00505B10">
        <w:rPr>
          <w:sz w:val="26"/>
          <w:szCs w:val="26"/>
        </w:rPr>
        <w:t xml:space="preserve">, Швейцария) 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13. Автоматический синтезатор ДНК ASM-800 (2002, </w:t>
      </w:r>
      <w:proofErr w:type="spellStart"/>
      <w:r w:rsidRPr="00505B10">
        <w:rPr>
          <w:sz w:val="26"/>
          <w:szCs w:val="26"/>
          <w:lang w:val="en-US"/>
        </w:rPr>
        <w:t>Biosset</w:t>
      </w:r>
      <w:proofErr w:type="spellEnd"/>
      <w:r w:rsidRPr="00505B10">
        <w:rPr>
          <w:sz w:val="26"/>
          <w:szCs w:val="26"/>
        </w:rPr>
        <w:t xml:space="preserve"> </w:t>
      </w:r>
      <w:r w:rsidRPr="00505B10">
        <w:rPr>
          <w:sz w:val="26"/>
          <w:szCs w:val="26"/>
          <w:lang w:val="en-US"/>
        </w:rPr>
        <w:t>Ltd</w:t>
      </w:r>
      <w:r w:rsidRPr="00505B10">
        <w:rPr>
          <w:sz w:val="26"/>
          <w:szCs w:val="26"/>
        </w:rPr>
        <w:t>., Россия)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14. Система для проведения цифровой количественной амплификации нуклеиновых кислот в комплекте QX200 </w:t>
      </w:r>
      <w:proofErr w:type="spellStart"/>
      <w:r w:rsidRPr="00505B10">
        <w:rPr>
          <w:sz w:val="26"/>
          <w:szCs w:val="26"/>
        </w:rPr>
        <w:t>AutoDG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Droplet</w:t>
      </w:r>
      <w:proofErr w:type="spellEnd"/>
      <w:r w:rsidRPr="00505B10">
        <w:rPr>
          <w:sz w:val="26"/>
          <w:szCs w:val="26"/>
        </w:rPr>
        <w:t xml:space="preserve"> </w:t>
      </w:r>
      <w:proofErr w:type="spellStart"/>
      <w:r w:rsidRPr="00505B10">
        <w:rPr>
          <w:sz w:val="26"/>
          <w:szCs w:val="26"/>
        </w:rPr>
        <w:t>Digital</w:t>
      </w:r>
      <w:proofErr w:type="spellEnd"/>
      <w:r w:rsidRPr="00505B10">
        <w:rPr>
          <w:sz w:val="26"/>
          <w:szCs w:val="26"/>
        </w:rPr>
        <w:t xml:space="preserve"> PCR </w:t>
      </w:r>
      <w:proofErr w:type="spellStart"/>
      <w:r w:rsidRPr="00505B10">
        <w:rPr>
          <w:sz w:val="26"/>
          <w:szCs w:val="26"/>
        </w:rPr>
        <w:t>System</w:t>
      </w:r>
      <w:proofErr w:type="spellEnd"/>
      <w:r w:rsidRPr="00505B10">
        <w:rPr>
          <w:sz w:val="26"/>
          <w:szCs w:val="26"/>
        </w:rPr>
        <w:t xml:space="preserve"> (2016, </w:t>
      </w:r>
      <w:r w:rsidRPr="00505B10">
        <w:rPr>
          <w:sz w:val="26"/>
          <w:szCs w:val="26"/>
          <w:lang w:val="en-US"/>
        </w:rPr>
        <w:t>Bio</w:t>
      </w:r>
      <w:r w:rsidRPr="00505B10">
        <w:rPr>
          <w:sz w:val="26"/>
          <w:szCs w:val="26"/>
        </w:rPr>
        <w:t>-</w:t>
      </w:r>
      <w:r w:rsidRPr="00505B10">
        <w:rPr>
          <w:sz w:val="26"/>
          <w:szCs w:val="26"/>
          <w:lang w:val="en-US"/>
        </w:rPr>
        <w:t>rad</w:t>
      </w:r>
      <w:r w:rsidRPr="00505B10">
        <w:rPr>
          <w:sz w:val="26"/>
          <w:szCs w:val="26"/>
        </w:rPr>
        <w:t xml:space="preserve"> </w:t>
      </w:r>
      <w:r w:rsidRPr="00505B10">
        <w:rPr>
          <w:sz w:val="26"/>
          <w:szCs w:val="26"/>
          <w:lang w:val="en-US"/>
        </w:rPr>
        <w:t>Laboratories</w:t>
      </w:r>
      <w:r w:rsidRPr="00505B10">
        <w:rPr>
          <w:sz w:val="26"/>
          <w:szCs w:val="26"/>
        </w:rPr>
        <w:t>, США)</w:t>
      </w:r>
    </w:p>
    <w:p w:rsidR="00205185" w:rsidRPr="00505B10" w:rsidRDefault="00205185" w:rsidP="00205185">
      <w:pPr>
        <w:spacing w:after="120"/>
        <w:ind w:left="851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15. Другое оборудование для </w:t>
      </w:r>
      <w:proofErr w:type="spellStart"/>
      <w:r w:rsidRPr="00505B10">
        <w:rPr>
          <w:sz w:val="26"/>
          <w:szCs w:val="26"/>
        </w:rPr>
        <w:t>пробоподготовки</w:t>
      </w:r>
      <w:proofErr w:type="spellEnd"/>
      <w:r w:rsidRPr="00505B10">
        <w:rPr>
          <w:sz w:val="26"/>
          <w:szCs w:val="26"/>
        </w:rPr>
        <w:t xml:space="preserve"> (указать в примечании)</w:t>
      </w:r>
    </w:p>
    <w:p w:rsidR="00C1270B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Требуемый метод исследования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</w:t>
      </w:r>
      <w:r w:rsidR="00D576FB" w:rsidRPr="00505B10">
        <w:rPr>
          <w:sz w:val="26"/>
          <w:szCs w:val="26"/>
        </w:rPr>
        <w:t>____________________</w:t>
      </w:r>
      <w:r w:rsidR="001961D5" w:rsidRPr="00505B10">
        <w:rPr>
          <w:sz w:val="26"/>
          <w:szCs w:val="26"/>
        </w:rPr>
        <w:t>____</w:t>
      </w:r>
      <w:r w:rsidR="007373D2" w:rsidRPr="00505B10">
        <w:rPr>
          <w:sz w:val="26"/>
          <w:szCs w:val="26"/>
        </w:rPr>
        <w:t xml:space="preserve"> 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препаративной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изоэлектрофокусировки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белков по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pI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растворе малых объемов (2,5 мл).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Разделение белков по их изоэлектрическим параметрам в геле для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стрипов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стеклянных трубочек различной длины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диапозонов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рН. 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вертикального электрофореза малого и большого размеров для разделения белков по массе, позволяющего одновременно работать с количеством гелей до 12 штук, в том числе в гелях </w:t>
      </w:r>
      <w:proofErr w:type="gram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с  градиентным</w:t>
      </w:r>
      <w:proofErr w:type="gram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распределением плотности.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Иммуноблот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с использованием специфичных антител.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Окрашивания гелей и мембран с использованием колориметрических,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флюоресцентных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хемилюминисцентных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красителей.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Регистрация цветного,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флюоресцентного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хемилюменисцентного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изображения с последующими обработкой и анализом одно- и </w:t>
      </w:r>
      <w:proofErr w:type="gram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двумерных гелей</w:t>
      </w:r>
      <w:proofErr w:type="gram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мембран, в том числе для получения двумерной "белковой карты".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Вырезания белковых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бандов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точек из одно- и двумерных гелей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блотов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подготовки образцов для последующего масс-спектрометрического анализа белков. 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Электрофоретическое разделение нуклеиновых кислот в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агарозном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акриламидном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гелях. 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05B10">
        <w:rPr>
          <w:rFonts w:ascii="Times New Roman" w:hAnsi="Times New Roman" w:cs="Times New Roman"/>
          <w:sz w:val="26"/>
          <w:szCs w:val="26"/>
        </w:rPr>
        <w:t xml:space="preserve">Физико-химическое разделение веществ: повседневная обработка образцов, центрифугирование, экстракция, очистка, концентрирование, разделение </w:t>
      </w:r>
      <w:r w:rsidRPr="00505B10">
        <w:rPr>
          <w:rFonts w:ascii="Times New Roman" w:hAnsi="Times New Roman" w:cs="Times New Roman"/>
          <w:sz w:val="26"/>
          <w:szCs w:val="26"/>
        </w:rPr>
        <w:lastRenderedPageBreak/>
        <w:t xml:space="preserve">фаз, быстрое осаждение белка, крупных частиц, обрывков клеток; приготовление субклеточных органелл, таких как митохондрии, ядра, незрелые микросомы; разделение клеток крови и клеточных компонентов; осаждение нуклеиновой кислоты; градиентное разделение. 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Хромато-масс-спектрометрический анализ пептидов.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Таргетное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секвенирование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ДНК.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экспрессии генов методом полимеразной цепной реакции (ПЦР-анализ).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Аллель-специфичная ПЦР.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методом ПЦР в режиме реального времени.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Высокоэффективная жидкостная хроматография с возможностью спектрофотометрической (UV/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Vis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флуоресцентной и электрохимической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детекции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Лазерная микродиссекция препаратов из образцов замороженных и фиксированных тканей с использованием традиционных микроскопических методов: светлое поле, темное поле, освещение поляризованным светом, фазовый контраст и флуоресценция.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Изоляция лазерным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микродиссектором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клонов и клеток определенного типа с последующим культивированием, изучение взаимодействия клеток в культуре.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Иммуногистохимический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токсичности химических соединений методом двойного окрашивания клеток препаратами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хехст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пропидиум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иодид с последующим подсчетом процента живых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метрвых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апоптотических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клеток.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клеточной жизнеспособности и пролиферации.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Детекция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клеток в реальном времени: анализ клеточной адгезии и миграции.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 анализ изображений клеток в светлом поле.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локализации и распределения флуоресцентно-меченых белков на фиксированных препаратах тканевых срезов.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токсичности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перитонеальных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макрофагов мыши методом окрашивания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аннексином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пропидиум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иодидом.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локализации и распределения флуоресцентно-меченых белков в живых клетках.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образования в клетках активных форм кислорода с использованием DCF в реальном времени.</w:t>
      </w:r>
    </w:p>
    <w:p w:rsidR="00C1270B" w:rsidRPr="00505B10" w:rsidRDefault="00C1270B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Исследование проникновения и выведения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флюоресцентных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препаратов в клетку в реальном времени.</w:t>
      </w:r>
    </w:p>
    <w:p w:rsidR="002D0A77" w:rsidRPr="00505B10" w:rsidRDefault="002D0A77" w:rsidP="00C1270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фенотипических изменений клеточных популяций методом двойного окрашивания фиксированных клеток препаратами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хехст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DiD</w:t>
      </w:r>
      <w:proofErr w:type="spellEnd"/>
    </w:p>
    <w:p w:rsidR="0006717D" w:rsidRPr="00505B10" w:rsidRDefault="00C1270B" w:rsidP="00A3771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Синтез </w:t>
      </w:r>
      <w:proofErr w:type="spellStart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олигонуклеотидов</w:t>
      </w:r>
      <w:proofErr w:type="spellEnd"/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(указать масштаб синтеза</w:t>
      </w:r>
      <w:r w:rsidR="0006717D"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06717D"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нмоль</w:t>
      </w:r>
      <w:proofErr w:type="spellEnd"/>
      <w:r w:rsidR="0006717D"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6717D"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необходимое количество (ОЕ)</w:t>
      </w:r>
      <w:r w:rsidR="00A37715"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вид модификации</w:t>
      </w:r>
      <w:r w:rsidR="0006717D"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37715" w:rsidRPr="00505B10" w:rsidRDefault="00A37715" w:rsidP="00A3771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B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Проведение капельной цифровой ПЦР.</w:t>
      </w:r>
    </w:p>
    <w:p w:rsidR="00F37583" w:rsidRPr="00505B10" w:rsidRDefault="00F37583" w:rsidP="007373D2">
      <w:pPr>
        <w:spacing w:after="120"/>
        <w:jc w:val="both"/>
        <w:rPr>
          <w:sz w:val="26"/>
          <w:szCs w:val="26"/>
        </w:rPr>
      </w:pPr>
      <w:r w:rsidRPr="00505B10">
        <w:rPr>
          <w:sz w:val="26"/>
          <w:szCs w:val="26"/>
        </w:rPr>
        <w:t xml:space="preserve">Предполагаемая продолжительность работ на оборудовании, </w:t>
      </w:r>
      <w:proofErr w:type="gramStart"/>
      <w:r w:rsidRPr="00505B10">
        <w:rPr>
          <w:sz w:val="26"/>
          <w:szCs w:val="26"/>
        </w:rPr>
        <w:t>дней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>_</w:t>
      </w:r>
      <w:proofErr w:type="gramEnd"/>
      <w:r w:rsidR="001961D5" w:rsidRPr="00505B10">
        <w:rPr>
          <w:sz w:val="26"/>
          <w:szCs w:val="26"/>
        </w:rPr>
        <w:t>_____________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Желаемая дата начала (число, месяц, год)</w:t>
      </w:r>
      <w:r w:rsidR="00DD63EE" w:rsidRPr="00505B10">
        <w:rPr>
          <w:sz w:val="26"/>
          <w:szCs w:val="26"/>
        </w:rPr>
        <w:t>:</w:t>
      </w:r>
      <w:r w:rsidRPr="00505B10">
        <w:rPr>
          <w:sz w:val="26"/>
          <w:szCs w:val="26"/>
        </w:rPr>
        <w:t> </w:t>
      </w:r>
      <w:r w:rsidR="001961D5" w:rsidRPr="00505B10">
        <w:rPr>
          <w:sz w:val="26"/>
          <w:szCs w:val="26"/>
        </w:rPr>
        <w:t>______</w:t>
      </w:r>
      <w:r w:rsidR="00D576FB" w:rsidRPr="00505B10">
        <w:rPr>
          <w:sz w:val="26"/>
          <w:szCs w:val="26"/>
        </w:rPr>
        <w:t>____</w:t>
      </w:r>
      <w:r w:rsidR="001961D5" w:rsidRPr="00505B10">
        <w:rPr>
          <w:sz w:val="26"/>
          <w:szCs w:val="26"/>
        </w:rPr>
        <w:t>________________________</w:t>
      </w:r>
    </w:p>
    <w:p w:rsidR="00D576FB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Использование результатов в образовательном процессе (</w:t>
      </w:r>
      <w:r w:rsidR="00640DBD" w:rsidRPr="00505B10">
        <w:rPr>
          <w:sz w:val="26"/>
          <w:szCs w:val="26"/>
        </w:rPr>
        <w:t>т</w:t>
      </w:r>
      <w:r w:rsidRPr="00505B10">
        <w:rPr>
          <w:sz w:val="26"/>
          <w:szCs w:val="26"/>
        </w:rPr>
        <w:t>ип работы: кандидатская, докторская, диплом, другое</w:t>
      </w:r>
      <w:r w:rsidR="00640DBD" w:rsidRPr="00505B10">
        <w:rPr>
          <w:sz w:val="26"/>
          <w:szCs w:val="26"/>
        </w:rPr>
        <w:t>)</w:t>
      </w:r>
      <w:r w:rsidRPr="00505B10">
        <w:rPr>
          <w:sz w:val="26"/>
          <w:szCs w:val="26"/>
        </w:rPr>
        <w:t xml:space="preserve">: </w:t>
      </w:r>
      <w:r w:rsidR="001961D5" w:rsidRPr="00505B10">
        <w:rPr>
          <w:sz w:val="26"/>
          <w:szCs w:val="26"/>
        </w:rPr>
        <w:t>________</w:t>
      </w:r>
      <w:r w:rsidR="00D576FB" w:rsidRPr="00505B10">
        <w:rPr>
          <w:sz w:val="26"/>
          <w:szCs w:val="26"/>
        </w:rPr>
        <w:t>_______________</w:t>
      </w:r>
      <w:r w:rsidR="001961D5" w:rsidRPr="00505B10">
        <w:rPr>
          <w:sz w:val="26"/>
          <w:szCs w:val="26"/>
        </w:rPr>
        <w:t>____</w:t>
      </w:r>
      <w:r w:rsidR="00D576FB" w:rsidRPr="00505B10">
        <w:rPr>
          <w:sz w:val="26"/>
          <w:szCs w:val="26"/>
        </w:rPr>
        <w:t>____</w:t>
      </w:r>
      <w:r w:rsidR="001961D5" w:rsidRPr="00505B10">
        <w:rPr>
          <w:sz w:val="26"/>
          <w:szCs w:val="26"/>
        </w:rPr>
        <w:t>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 xml:space="preserve">Предусматриваете ли Вы заключение договора на оказание услуг: </w:t>
      </w:r>
      <w:r w:rsidRPr="00505B10">
        <w:rPr>
          <w:sz w:val="26"/>
          <w:szCs w:val="26"/>
          <w:u w:val="single"/>
        </w:rPr>
        <w:t>да, нет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Предварительное техническое задание</w:t>
      </w:r>
      <w:r w:rsidR="00DD63EE" w:rsidRPr="00505B10">
        <w:rPr>
          <w:sz w:val="26"/>
          <w:szCs w:val="26"/>
        </w:rPr>
        <w:t>:</w:t>
      </w:r>
      <w:r w:rsidR="001961D5" w:rsidRPr="00505B10">
        <w:rPr>
          <w:sz w:val="26"/>
          <w:szCs w:val="26"/>
        </w:rPr>
        <w:t xml:space="preserve"> _____________________________________</w:t>
      </w:r>
    </w:p>
    <w:p w:rsidR="00F37583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 xml:space="preserve">Требуется ли специальная </w:t>
      </w:r>
      <w:proofErr w:type="spellStart"/>
      <w:r w:rsidRPr="00505B10">
        <w:rPr>
          <w:sz w:val="26"/>
          <w:szCs w:val="26"/>
        </w:rPr>
        <w:t>пробоподготовка</w:t>
      </w:r>
      <w:proofErr w:type="spellEnd"/>
      <w:r w:rsidRPr="00505B10">
        <w:rPr>
          <w:sz w:val="26"/>
          <w:szCs w:val="26"/>
        </w:rPr>
        <w:t xml:space="preserve"> образца: </w:t>
      </w:r>
      <w:r w:rsidRPr="00505B10">
        <w:rPr>
          <w:sz w:val="26"/>
          <w:szCs w:val="26"/>
          <w:u w:val="single"/>
        </w:rPr>
        <w:t>да, нет</w:t>
      </w:r>
    </w:p>
    <w:p w:rsidR="00640DBD" w:rsidRPr="00505B10" w:rsidRDefault="00640DBD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 xml:space="preserve">В случае опубликования результатов работ в рамках договора обязуюсь учесть в списке авторов публикации, исследователей, выполнивших работы: </w:t>
      </w:r>
      <w:r w:rsidRPr="00505B10">
        <w:rPr>
          <w:sz w:val="26"/>
          <w:szCs w:val="26"/>
          <w:u w:val="single"/>
        </w:rPr>
        <w:t>да, нет.</w:t>
      </w:r>
    </w:p>
    <w:p w:rsidR="00640DBD" w:rsidRPr="00505B10" w:rsidRDefault="00F37583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  <w:u w:val="single"/>
        </w:rPr>
      </w:pPr>
      <w:r w:rsidRPr="00505B10">
        <w:rPr>
          <w:sz w:val="26"/>
          <w:szCs w:val="26"/>
        </w:rPr>
        <w:t>В случае опубликования результатов работ в рамках договора обязуюсь вписать в текст публикации сведения о выполнения работ</w:t>
      </w:r>
      <w:r w:rsidR="00640DBD" w:rsidRPr="00505B10">
        <w:rPr>
          <w:sz w:val="26"/>
          <w:szCs w:val="26"/>
        </w:rPr>
        <w:t xml:space="preserve"> в ЦКП: </w:t>
      </w:r>
      <w:r w:rsidR="00640DBD" w:rsidRPr="00505B10">
        <w:rPr>
          <w:sz w:val="26"/>
          <w:szCs w:val="26"/>
          <w:u w:val="single"/>
        </w:rPr>
        <w:t xml:space="preserve">(подпись). </w:t>
      </w:r>
    </w:p>
    <w:p w:rsidR="000031F3" w:rsidRPr="00505B10" w:rsidRDefault="00640DBD" w:rsidP="00DD63EE">
      <w:pPr>
        <w:spacing w:line="360" w:lineRule="auto"/>
        <w:jc w:val="both"/>
        <w:rPr>
          <w:sz w:val="26"/>
          <w:szCs w:val="26"/>
        </w:rPr>
      </w:pPr>
      <w:proofErr w:type="gramStart"/>
      <w:r w:rsidRPr="00505B10">
        <w:rPr>
          <w:sz w:val="26"/>
          <w:szCs w:val="26"/>
        </w:rPr>
        <w:t>Примечания</w:t>
      </w:r>
      <w:r w:rsidR="00DD63EE" w:rsidRPr="00505B10">
        <w:rPr>
          <w:sz w:val="26"/>
          <w:szCs w:val="26"/>
        </w:rPr>
        <w:t>:</w:t>
      </w:r>
      <w:r w:rsidR="00D576FB" w:rsidRPr="00505B10">
        <w:rPr>
          <w:sz w:val="26"/>
          <w:szCs w:val="26"/>
        </w:rPr>
        <w:t>_</w:t>
      </w:r>
      <w:proofErr w:type="gramEnd"/>
      <w:r w:rsidR="00D576FB" w:rsidRPr="00505B10">
        <w:rPr>
          <w:sz w:val="26"/>
          <w:szCs w:val="26"/>
        </w:rPr>
        <w:t>__________________________________________________________</w:t>
      </w:r>
    </w:p>
    <w:p w:rsidR="00BC2504" w:rsidRPr="00505B10" w:rsidRDefault="00BC2504" w:rsidP="00DD63EE">
      <w:pPr>
        <w:spacing w:line="360" w:lineRule="auto"/>
        <w:jc w:val="both"/>
        <w:rPr>
          <w:sz w:val="26"/>
          <w:szCs w:val="26"/>
        </w:rPr>
      </w:pPr>
    </w:p>
    <w:p w:rsidR="00D576FB" w:rsidRPr="00505B10" w:rsidRDefault="00D576FB" w:rsidP="00D576FB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proofErr w:type="gramStart"/>
      <w:r w:rsidRPr="00505B10">
        <w:rPr>
          <w:sz w:val="26"/>
          <w:szCs w:val="26"/>
        </w:rPr>
        <w:t>Дата:_</w:t>
      </w:r>
      <w:proofErr w:type="gramEnd"/>
      <w:r w:rsidRPr="00505B10">
        <w:rPr>
          <w:sz w:val="26"/>
          <w:szCs w:val="26"/>
        </w:rPr>
        <w:t>_________</w:t>
      </w:r>
      <w:r w:rsidR="00AD0F7E" w:rsidRPr="00505B10">
        <w:rPr>
          <w:sz w:val="26"/>
          <w:szCs w:val="26"/>
        </w:rPr>
        <w:t xml:space="preserve"> </w:t>
      </w:r>
      <w:r w:rsidRPr="00505B10">
        <w:rPr>
          <w:sz w:val="26"/>
          <w:szCs w:val="26"/>
        </w:rPr>
        <w:t>Время: ____</w:t>
      </w:r>
      <w:r w:rsidR="00AD0F7E" w:rsidRPr="00505B10">
        <w:rPr>
          <w:sz w:val="26"/>
          <w:szCs w:val="26"/>
        </w:rPr>
        <w:t>______</w:t>
      </w:r>
    </w:p>
    <w:p w:rsidR="00AD0F7E" w:rsidRPr="00505B10" w:rsidRDefault="00AD0F7E" w:rsidP="00D576FB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505B10">
        <w:rPr>
          <w:sz w:val="26"/>
          <w:szCs w:val="26"/>
        </w:rPr>
        <w:t>Подпись: _______________</w:t>
      </w:r>
      <w:bookmarkEnd w:id="0"/>
    </w:p>
    <w:sectPr w:rsidR="00AD0F7E" w:rsidRPr="00505B10" w:rsidSect="005B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00A7B"/>
    <w:multiLevelType w:val="hybridMultilevel"/>
    <w:tmpl w:val="6D40ADF8"/>
    <w:lvl w:ilvl="0" w:tplc="F5E6409E">
      <w:numFmt w:val="bullet"/>
      <w:lvlText w:val="•"/>
      <w:lvlJc w:val="left"/>
      <w:pPr>
        <w:ind w:left="141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719E1908"/>
    <w:multiLevelType w:val="hybridMultilevel"/>
    <w:tmpl w:val="180E5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1F3"/>
    <w:rsid w:val="000031F3"/>
    <w:rsid w:val="00020460"/>
    <w:rsid w:val="0006717D"/>
    <w:rsid w:val="00091A2C"/>
    <w:rsid w:val="00095EAB"/>
    <w:rsid w:val="000C4B25"/>
    <w:rsid w:val="0012548E"/>
    <w:rsid w:val="001961D5"/>
    <w:rsid w:val="00202E5A"/>
    <w:rsid w:val="00205185"/>
    <w:rsid w:val="00256EC0"/>
    <w:rsid w:val="002D0A77"/>
    <w:rsid w:val="00374F6B"/>
    <w:rsid w:val="004175F3"/>
    <w:rsid w:val="00420CB5"/>
    <w:rsid w:val="00431D8E"/>
    <w:rsid w:val="004E5225"/>
    <w:rsid w:val="00505B10"/>
    <w:rsid w:val="0056632E"/>
    <w:rsid w:val="005B60FF"/>
    <w:rsid w:val="00640DBD"/>
    <w:rsid w:val="007373D2"/>
    <w:rsid w:val="008062D6"/>
    <w:rsid w:val="00856386"/>
    <w:rsid w:val="00A339F1"/>
    <w:rsid w:val="00A37715"/>
    <w:rsid w:val="00A70AB7"/>
    <w:rsid w:val="00AD0F7E"/>
    <w:rsid w:val="00B15E98"/>
    <w:rsid w:val="00B459E8"/>
    <w:rsid w:val="00BC2504"/>
    <w:rsid w:val="00BF44E6"/>
    <w:rsid w:val="00C1270B"/>
    <w:rsid w:val="00CA4079"/>
    <w:rsid w:val="00CC124B"/>
    <w:rsid w:val="00D576FB"/>
    <w:rsid w:val="00DC63FD"/>
    <w:rsid w:val="00DD63EE"/>
    <w:rsid w:val="00E81284"/>
    <w:rsid w:val="00F37583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60D7C-0BDB-4889-AB87-47ACD756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F3"/>
    <w:pPr>
      <w:spacing w:line="240" w:lineRule="auto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3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ЛБЧС</dc:creator>
  <cp:lastModifiedBy>Слепнёв</cp:lastModifiedBy>
  <cp:revision>10</cp:revision>
  <cp:lastPrinted>2019-03-13T07:48:00Z</cp:lastPrinted>
  <dcterms:created xsi:type="dcterms:W3CDTF">2014-01-14T07:14:00Z</dcterms:created>
  <dcterms:modified xsi:type="dcterms:W3CDTF">2019-03-18T04:50:00Z</dcterms:modified>
</cp:coreProperties>
</file>